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F50" w:rsidRDefault="00B80B7F">
      <w:pPr>
        <w:rPr>
          <w:i/>
        </w:rPr>
      </w:pPr>
      <w:bookmarkStart w:id="0" w:name="_GoBack"/>
      <w:bookmarkEnd w:id="0"/>
      <w:r>
        <w:rPr>
          <w:b/>
          <w:i/>
        </w:rPr>
        <w:t>The Alchemist</w:t>
      </w:r>
    </w:p>
    <w:p w:rsidR="00742F50" w:rsidRDefault="00B80B7F">
      <w:r>
        <w:rPr>
          <w:u w:val="single"/>
        </w:rPr>
        <w:t>Dialectical Journal Daily Assignment</w:t>
      </w:r>
      <w:r>
        <w:tab/>
      </w:r>
      <w:r>
        <w:tab/>
      </w:r>
      <w:r>
        <w:tab/>
      </w:r>
      <w:proofErr w:type="gramStart"/>
      <w:r>
        <w:t>Due:_</w:t>
      </w:r>
      <w:proofErr w:type="gramEnd"/>
      <w:r>
        <w:t>____________________________</w:t>
      </w:r>
    </w:p>
    <w:p w:rsidR="00742F50" w:rsidRDefault="00B80B7F">
      <w:r>
        <w:rPr>
          <w:b/>
        </w:rPr>
        <w:t xml:space="preserve">Goal: </w:t>
      </w:r>
      <w:r>
        <w:t xml:space="preserve">To encourage and develop critical reading and thinking skills and reflective questioning. </w:t>
      </w:r>
    </w:p>
    <w:p w:rsidR="00742F50" w:rsidRDefault="00B80B7F">
      <w:r>
        <w:rPr>
          <w:b/>
        </w:rPr>
        <w:t xml:space="preserve">Directions: </w:t>
      </w:r>
      <w:r>
        <w:t xml:space="preserve">After reading </w:t>
      </w:r>
      <w:r>
        <w:rPr>
          <w:i/>
          <w:u w:val="single"/>
        </w:rPr>
        <w:t>each</w:t>
      </w:r>
      <w:r>
        <w:t xml:space="preserve"> of the 12 assigned sections, select one passage that is significant/ worthy of reflection. Write (type or in ink- legible) the complet</w:t>
      </w:r>
      <w:r>
        <w:t xml:space="preserve">e passage, including page number, and then write your reflection using complete sentences. </w:t>
      </w:r>
    </w:p>
    <w:p w:rsidR="00742F50" w:rsidRDefault="00B80B7F">
      <w:bookmarkStart w:id="1" w:name="_heading=h.gjdgxs" w:colFirst="0" w:colLast="0"/>
      <w:bookmarkEnd w:id="1"/>
      <w:r>
        <w:t>The reflection section is the most important and should clarify the significance of the passage. As you select the passage and write your reflection, consider why y</w:t>
      </w:r>
      <w:r>
        <w:t xml:space="preserve">ou selected the passage. What insight did it provide you? What connections did you make? Were there any significant symbols or themes in the passage? What questions did it raise? Do you agree or disagree with the character’s decisions? Etc. </w:t>
      </w:r>
    </w:p>
    <w:p w:rsidR="00742F50" w:rsidRDefault="00B80B7F">
      <w:pPr>
        <w:rPr>
          <w:b/>
        </w:rPr>
      </w:pPr>
      <w:r>
        <w:rPr>
          <w:b/>
        </w:rPr>
        <w:t xml:space="preserve">Example: </w:t>
      </w:r>
    </w:p>
    <w:p w:rsidR="00742F50" w:rsidRDefault="00B80B7F">
      <w:pPr>
        <w:jc w:val="center"/>
        <w:rPr>
          <w:b/>
        </w:rPr>
      </w:pPr>
      <w:r>
        <w:rPr>
          <w:b/>
        </w:rPr>
        <w:t>Samp</w:t>
      </w:r>
      <w:r>
        <w:rPr>
          <w:b/>
        </w:rPr>
        <w:t xml:space="preserve">le Dialectical Journal entry: </w:t>
      </w:r>
      <w:r>
        <w:rPr>
          <w:b/>
          <w:i/>
        </w:rPr>
        <w:t>The Things They Carried</w:t>
      </w:r>
      <w:r>
        <w:rPr>
          <w:b/>
        </w:rPr>
        <w:t>, by Tim O’Brien</w:t>
      </w:r>
    </w:p>
    <w:tbl>
      <w:tblPr>
        <w:tblStyle w:val="a"/>
        <w:tblW w:w="11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8365"/>
      </w:tblGrid>
      <w:tr w:rsidR="00742F50">
        <w:trPr>
          <w:trHeight w:val="340"/>
          <w:jc w:val="center"/>
        </w:trPr>
        <w:tc>
          <w:tcPr>
            <w:tcW w:w="3060" w:type="dxa"/>
            <w:tcBorders>
              <w:top w:val="single" w:sz="4" w:space="0" w:color="000000"/>
              <w:left w:val="single" w:sz="4" w:space="0" w:color="000000"/>
              <w:bottom w:val="single" w:sz="4" w:space="0" w:color="000000"/>
              <w:right w:val="single" w:sz="4" w:space="0" w:color="000000"/>
            </w:tcBorders>
            <w:vAlign w:val="center"/>
          </w:tcPr>
          <w:p w:rsidR="00742F50" w:rsidRDefault="00B80B7F">
            <w:pPr>
              <w:jc w:val="center"/>
              <w:rPr>
                <w:b/>
              </w:rPr>
            </w:pPr>
            <w:r>
              <w:rPr>
                <w:b/>
              </w:rPr>
              <w:t>Passages (p.#)</w:t>
            </w:r>
          </w:p>
        </w:tc>
        <w:tc>
          <w:tcPr>
            <w:tcW w:w="8365" w:type="dxa"/>
            <w:tcBorders>
              <w:top w:val="single" w:sz="4" w:space="0" w:color="000000"/>
              <w:left w:val="single" w:sz="4" w:space="0" w:color="000000"/>
              <w:bottom w:val="single" w:sz="4" w:space="0" w:color="000000"/>
              <w:right w:val="single" w:sz="4" w:space="0" w:color="000000"/>
            </w:tcBorders>
            <w:vAlign w:val="center"/>
          </w:tcPr>
          <w:p w:rsidR="00742F50" w:rsidRDefault="00B80B7F">
            <w:pPr>
              <w:jc w:val="center"/>
              <w:rPr>
                <w:b/>
              </w:rPr>
            </w:pPr>
            <w:r>
              <w:rPr>
                <w:b/>
              </w:rPr>
              <w:t>Reflection</w:t>
            </w:r>
          </w:p>
        </w:tc>
      </w:tr>
      <w:tr w:rsidR="00742F50">
        <w:trPr>
          <w:jc w:val="center"/>
        </w:trPr>
        <w:tc>
          <w:tcPr>
            <w:tcW w:w="3060" w:type="dxa"/>
            <w:tcBorders>
              <w:top w:val="single" w:sz="4" w:space="0" w:color="000000"/>
              <w:left w:val="single" w:sz="4" w:space="0" w:color="000000"/>
              <w:bottom w:val="single" w:sz="4" w:space="0" w:color="000000"/>
              <w:right w:val="single" w:sz="4" w:space="0" w:color="000000"/>
            </w:tcBorders>
            <w:vAlign w:val="center"/>
          </w:tcPr>
          <w:p w:rsidR="00742F50" w:rsidRDefault="00B80B7F">
            <w:pPr>
              <w:pBdr>
                <w:top w:val="nil"/>
                <w:left w:val="nil"/>
                <w:bottom w:val="nil"/>
                <w:right w:val="nil"/>
                <w:between w:val="nil"/>
              </w:pBdr>
              <w:spacing w:after="0" w:line="240" w:lineRule="auto"/>
              <w:jc w:val="both"/>
              <w:rPr>
                <w:color w:val="000000"/>
                <w:sz w:val="20"/>
                <w:szCs w:val="20"/>
              </w:rPr>
            </w:pPr>
            <w:r>
              <w:rPr>
                <w:color w:val="000000"/>
                <w:sz w:val="20"/>
                <w:szCs w:val="20"/>
              </w:rPr>
              <w:t xml:space="preserve">“-they carried like freight trains; they carried it on their backs and shoulders-and for all the ambiguities of Vietnam, all the mysteries and unknowns, there </w:t>
            </w:r>
            <w:r>
              <w:rPr>
                <w:color w:val="000000"/>
                <w:sz w:val="20"/>
                <w:szCs w:val="20"/>
              </w:rPr>
              <w:t>was at least the single abiding certainty that they would never be at a loss for things to carry”. (p.2)</w:t>
            </w:r>
          </w:p>
        </w:tc>
        <w:tc>
          <w:tcPr>
            <w:tcW w:w="8365" w:type="dxa"/>
            <w:tcBorders>
              <w:top w:val="single" w:sz="4" w:space="0" w:color="000000"/>
              <w:left w:val="single" w:sz="4" w:space="0" w:color="000000"/>
              <w:bottom w:val="single" w:sz="4" w:space="0" w:color="000000"/>
              <w:right w:val="single" w:sz="4" w:space="0" w:color="000000"/>
            </w:tcBorders>
            <w:vAlign w:val="center"/>
          </w:tcPr>
          <w:p w:rsidR="00742F50" w:rsidRDefault="00B80B7F">
            <w:pPr>
              <w:pBdr>
                <w:top w:val="nil"/>
                <w:left w:val="nil"/>
                <w:bottom w:val="nil"/>
                <w:right w:val="nil"/>
                <w:between w:val="nil"/>
              </w:pBdr>
              <w:spacing w:after="0" w:line="240" w:lineRule="auto"/>
              <w:jc w:val="both"/>
              <w:rPr>
                <w:color w:val="000000"/>
                <w:sz w:val="20"/>
                <w:szCs w:val="20"/>
              </w:rPr>
            </w:pPr>
            <w:r>
              <w:rPr>
                <w:color w:val="000000"/>
                <w:sz w:val="20"/>
                <w:szCs w:val="20"/>
              </w:rPr>
              <w:t>O’Brien chooses to end the first section of the novel with this sentence.  He provides excellent visual details of what each solider in Vietnam would carry for day-to-day fighting.  He makes you feel the physical weight of what soldiers must carry for simp</w:t>
            </w:r>
            <w:r>
              <w:rPr>
                <w:color w:val="000000"/>
                <w:sz w:val="20"/>
                <w:szCs w:val="20"/>
              </w:rPr>
              <w:t>le survival.  When you combine the emotional weight of loved ones at home, the fear of death, and the responsibility for the men with whom you combat, with this physical weight, you start to understand what soldiers in Vietnam dealt with every day. This qu</w:t>
            </w:r>
            <w:r>
              <w:rPr>
                <w:color w:val="000000"/>
                <w:sz w:val="20"/>
                <w:szCs w:val="20"/>
              </w:rPr>
              <w:t xml:space="preserve">ote sums up the confusion that the men felt about the reasons they were fighting the war, and how they clung to the only certainty - things they had to carry - in a confusing world where normal rules were suspended. </w:t>
            </w:r>
          </w:p>
        </w:tc>
      </w:tr>
    </w:tbl>
    <w:p w:rsidR="00742F50" w:rsidRDefault="00742F50">
      <w:pPr>
        <w:rPr>
          <w:b/>
        </w:rPr>
      </w:pPr>
    </w:p>
    <w:tbl>
      <w:tblPr>
        <w:tblStyle w:val="a0"/>
        <w:tblW w:w="1134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4"/>
        <w:gridCol w:w="6976"/>
      </w:tblGrid>
      <w:tr w:rsidR="00742F50">
        <w:trPr>
          <w:trHeight w:val="340"/>
        </w:trPr>
        <w:tc>
          <w:tcPr>
            <w:tcW w:w="4364" w:type="dxa"/>
            <w:shd w:val="clear" w:color="auto" w:fill="A0C0E0"/>
          </w:tcPr>
          <w:p w:rsidR="00742F50" w:rsidRDefault="00B80B7F">
            <w:pPr>
              <w:rPr>
                <w:b/>
              </w:rPr>
            </w:pPr>
            <w:r>
              <w:rPr>
                <w:b/>
              </w:rPr>
              <w:t>Passage (p#)</w:t>
            </w:r>
          </w:p>
        </w:tc>
        <w:tc>
          <w:tcPr>
            <w:tcW w:w="6976" w:type="dxa"/>
            <w:shd w:val="clear" w:color="auto" w:fill="A0C0E0"/>
          </w:tcPr>
          <w:p w:rsidR="00742F50" w:rsidRDefault="00B80B7F">
            <w:pPr>
              <w:rPr>
                <w:b/>
              </w:rPr>
            </w:pPr>
            <w:r>
              <w:rPr>
                <w:b/>
              </w:rPr>
              <w:t>Reflection</w:t>
            </w:r>
          </w:p>
        </w:tc>
      </w:tr>
      <w:tr w:rsidR="00742F50">
        <w:trPr>
          <w:trHeight w:val="840"/>
        </w:trPr>
        <w:tc>
          <w:tcPr>
            <w:tcW w:w="4364" w:type="dxa"/>
          </w:tcPr>
          <w:p w:rsidR="00742F50" w:rsidRDefault="00B80B7F">
            <w:r>
              <w:t>1.</w:t>
            </w:r>
          </w:p>
        </w:tc>
        <w:tc>
          <w:tcPr>
            <w:tcW w:w="6976" w:type="dxa"/>
          </w:tcPr>
          <w:p w:rsidR="00742F50" w:rsidRDefault="00742F50"/>
        </w:tc>
      </w:tr>
      <w:tr w:rsidR="00742F50">
        <w:trPr>
          <w:trHeight w:val="800"/>
        </w:trPr>
        <w:tc>
          <w:tcPr>
            <w:tcW w:w="4364" w:type="dxa"/>
          </w:tcPr>
          <w:p w:rsidR="00742F50" w:rsidRDefault="00B80B7F">
            <w:r>
              <w:t>2.</w:t>
            </w:r>
          </w:p>
        </w:tc>
        <w:tc>
          <w:tcPr>
            <w:tcW w:w="6976" w:type="dxa"/>
          </w:tcPr>
          <w:p w:rsidR="00742F50" w:rsidRDefault="00742F50"/>
        </w:tc>
      </w:tr>
      <w:tr w:rsidR="00742F50">
        <w:trPr>
          <w:trHeight w:val="840"/>
        </w:trPr>
        <w:tc>
          <w:tcPr>
            <w:tcW w:w="4364" w:type="dxa"/>
          </w:tcPr>
          <w:p w:rsidR="00742F50" w:rsidRDefault="00B80B7F">
            <w:r>
              <w:t>3.</w:t>
            </w:r>
          </w:p>
        </w:tc>
        <w:tc>
          <w:tcPr>
            <w:tcW w:w="6976" w:type="dxa"/>
          </w:tcPr>
          <w:p w:rsidR="00742F50" w:rsidRDefault="00742F50"/>
        </w:tc>
      </w:tr>
      <w:tr w:rsidR="00742F50">
        <w:trPr>
          <w:trHeight w:val="840"/>
        </w:trPr>
        <w:tc>
          <w:tcPr>
            <w:tcW w:w="4364" w:type="dxa"/>
          </w:tcPr>
          <w:p w:rsidR="00742F50" w:rsidRDefault="00B80B7F">
            <w:r>
              <w:t>4.</w:t>
            </w:r>
          </w:p>
        </w:tc>
        <w:tc>
          <w:tcPr>
            <w:tcW w:w="6976" w:type="dxa"/>
          </w:tcPr>
          <w:p w:rsidR="00742F50" w:rsidRDefault="00742F50"/>
        </w:tc>
      </w:tr>
      <w:tr w:rsidR="00742F50">
        <w:trPr>
          <w:trHeight w:val="840"/>
        </w:trPr>
        <w:tc>
          <w:tcPr>
            <w:tcW w:w="4364" w:type="dxa"/>
          </w:tcPr>
          <w:p w:rsidR="00742F50" w:rsidRDefault="00B80B7F">
            <w:r>
              <w:t>5.</w:t>
            </w:r>
          </w:p>
        </w:tc>
        <w:tc>
          <w:tcPr>
            <w:tcW w:w="6976" w:type="dxa"/>
          </w:tcPr>
          <w:p w:rsidR="00742F50" w:rsidRDefault="00742F50"/>
        </w:tc>
      </w:tr>
      <w:tr w:rsidR="00742F50">
        <w:trPr>
          <w:trHeight w:val="840"/>
        </w:trPr>
        <w:tc>
          <w:tcPr>
            <w:tcW w:w="4364" w:type="dxa"/>
          </w:tcPr>
          <w:p w:rsidR="00742F50" w:rsidRDefault="00B80B7F">
            <w:r>
              <w:t>6.</w:t>
            </w:r>
          </w:p>
        </w:tc>
        <w:tc>
          <w:tcPr>
            <w:tcW w:w="6976" w:type="dxa"/>
          </w:tcPr>
          <w:p w:rsidR="00742F50" w:rsidRDefault="00742F50"/>
        </w:tc>
      </w:tr>
      <w:tr w:rsidR="00742F50">
        <w:trPr>
          <w:trHeight w:val="840"/>
        </w:trPr>
        <w:tc>
          <w:tcPr>
            <w:tcW w:w="4364" w:type="dxa"/>
          </w:tcPr>
          <w:p w:rsidR="00742F50" w:rsidRDefault="00B80B7F">
            <w:r>
              <w:lastRenderedPageBreak/>
              <w:t>7.</w:t>
            </w:r>
          </w:p>
        </w:tc>
        <w:tc>
          <w:tcPr>
            <w:tcW w:w="6976" w:type="dxa"/>
          </w:tcPr>
          <w:p w:rsidR="00742F50" w:rsidRDefault="00742F50"/>
        </w:tc>
      </w:tr>
      <w:tr w:rsidR="00742F50">
        <w:trPr>
          <w:trHeight w:val="840"/>
        </w:trPr>
        <w:tc>
          <w:tcPr>
            <w:tcW w:w="4364" w:type="dxa"/>
          </w:tcPr>
          <w:p w:rsidR="00742F50" w:rsidRDefault="00B80B7F">
            <w:r>
              <w:t>8.</w:t>
            </w:r>
          </w:p>
        </w:tc>
        <w:tc>
          <w:tcPr>
            <w:tcW w:w="6976" w:type="dxa"/>
          </w:tcPr>
          <w:p w:rsidR="00742F50" w:rsidRDefault="00742F50"/>
        </w:tc>
      </w:tr>
      <w:tr w:rsidR="00742F50">
        <w:trPr>
          <w:trHeight w:val="800"/>
        </w:trPr>
        <w:tc>
          <w:tcPr>
            <w:tcW w:w="4364" w:type="dxa"/>
          </w:tcPr>
          <w:p w:rsidR="00742F50" w:rsidRDefault="00B80B7F">
            <w:r>
              <w:t>9.</w:t>
            </w:r>
          </w:p>
        </w:tc>
        <w:tc>
          <w:tcPr>
            <w:tcW w:w="6976" w:type="dxa"/>
          </w:tcPr>
          <w:p w:rsidR="00742F50" w:rsidRDefault="00742F50"/>
        </w:tc>
      </w:tr>
      <w:tr w:rsidR="00742F50">
        <w:trPr>
          <w:trHeight w:val="840"/>
        </w:trPr>
        <w:tc>
          <w:tcPr>
            <w:tcW w:w="4364" w:type="dxa"/>
          </w:tcPr>
          <w:p w:rsidR="00742F50" w:rsidRDefault="00B80B7F">
            <w:r>
              <w:t>10.</w:t>
            </w:r>
          </w:p>
        </w:tc>
        <w:tc>
          <w:tcPr>
            <w:tcW w:w="6976" w:type="dxa"/>
          </w:tcPr>
          <w:p w:rsidR="00742F50" w:rsidRDefault="00742F50"/>
        </w:tc>
      </w:tr>
      <w:tr w:rsidR="00742F50">
        <w:trPr>
          <w:trHeight w:val="840"/>
        </w:trPr>
        <w:tc>
          <w:tcPr>
            <w:tcW w:w="4364" w:type="dxa"/>
          </w:tcPr>
          <w:p w:rsidR="00742F50" w:rsidRDefault="00B80B7F">
            <w:r>
              <w:t>11.</w:t>
            </w:r>
          </w:p>
        </w:tc>
        <w:tc>
          <w:tcPr>
            <w:tcW w:w="6976" w:type="dxa"/>
          </w:tcPr>
          <w:p w:rsidR="00742F50" w:rsidRDefault="00742F50"/>
        </w:tc>
      </w:tr>
      <w:tr w:rsidR="00742F50">
        <w:trPr>
          <w:trHeight w:val="840"/>
        </w:trPr>
        <w:tc>
          <w:tcPr>
            <w:tcW w:w="4364" w:type="dxa"/>
          </w:tcPr>
          <w:p w:rsidR="00742F50" w:rsidRDefault="00B80B7F">
            <w:r>
              <w:t>12.</w:t>
            </w:r>
          </w:p>
        </w:tc>
        <w:tc>
          <w:tcPr>
            <w:tcW w:w="6976" w:type="dxa"/>
          </w:tcPr>
          <w:p w:rsidR="00742F50" w:rsidRDefault="00742F50"/>
        </w:tc>
      </w:tr>
    </w:tbl>
    <w:p w:rsidR="00742F50" w:rsidRDefault="00742F50"/>
    <w:sectPr w:rsidR="00742F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50"/>
    <w:rsid w:val="00742F50"/>
    <w:rsid w:val="00B8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DED33-7AB8-43F5-B681-ACB99E1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861E5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61E5A"/>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lnQx4kVgG6DkOg7zSUa4vC5Cg==">AMUW2mXq9EdfFRz1a7Oxa3FzIrR2Lwf3MwEyIVTKHirZ4pf+W18g9+FeklEjzjE4xOZeQqvBDt9nV2pviE8ZvxVFNtjKS1gWtxuMxDKGGPdJYHuflrXe6wvCC4HgzOBSRI/BdhGl0FYi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Ellwood</dc:creator>
  <cp:lastModifiedBy>Emily Ellwood</cp:lastModifiedBy>
  <cp:revision>2</cp:revision>
  <dcterms:created xsi:type="dcterms:W3CDTF">2019-08-13T13:38:00Z</dcterms:created>
  <dcterms:modified xsi:type="dcterms:W3CDTF">2019-08-13T13:38:00Z</dcterms:modified>
</cp:coreProperties>
</file>